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AAABF1" w14:textId="77777777" w:rsidR="002157A9" w:rsidRDefault="002157A9">
      <w:pPr>
        <w:spacing w:before="240" w:after="240"/>
        <w:ind w:left="-283" w:right="-572"/>
        <w:rPr>
          <w:rFonts w:ascii="Nunito" w:eastAsia="Nunito" w:hAnsi="Nunito" w:cs="Nunito"/>
          <w:b/>
          <w:bCs/>
          <w:sz w:val="28"/>
          <w:szCs w:val="28"/>
        </w:rPr>
      </w:pPr>
    </w:p>
    <w:tbl>
      <w:tblPr>
        <w:tblStyle w:val="a3"/>
        <w:tblW w:w="3285" w:type="dxa"/>
        <w:tblInd w:w="71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85"/>
      </w:tblGrid>
      <w:tr w:rsidR="002157A9" w14:paraId="40780D5A" w14:textId="77777777">
        <w:tc>
          <w:tcPr>
            <w:tcW w:w="3285" w:type="dxa"/>
            <w:tcBorders>
              <w:left w:val="nil"/>
              <w:right w:val="nil"/>
            </w:tcBorders>
            <w:shd w:val="clear" w:color="auto" w:fill="auto"/>
            <w:tcMar>
              <w:top w:w="100" w:type="dxa"/>
              <w:left w:w="100" w:type="dxa"/>
              <w:bottom w:w="100" w:type="dxa"/>
              <w:right w:w="100" w:type="dxa"/>
            </w:tcMar>
          </w:tcPr>
          <w:p w14:paraId="78932825" w14:textId="77777777" w:rsidR="002157A9" w:rsidRDefault="00000000">
            <w:pPr>
              <w:spacing w:line="276" w:lineRule="auto"/>
              <w:ind w:right="-572"/>
              <w:rPr>
                <w:rFonts w:ascii="Nunito" w:eastAsia="Nunito" w:hAnsi="Nunito" w:cs="Nunito"/>
                <w:b/>
                <w:bCs/>
                <w:sz w:val="36"/>
                <w:szCs w:val="36"/>
              </w:rPr>
            </w:pPr>
            <w:r>
              <w:rPr>
                <w:rFonts w:ascii="Nunito" w:eastAsia="Nunito" w:hAnsi="Nunito" w:cs="Nunito"/>
                <w:b/>
                <w:bCs/>
                <w:sz w:val="36"/>
                <w:szCs w:val="36"/>
              </w:rPr>
              <w:t>ETAP B</w:t>
            </w:r>
          </w:p>
        </w:tc>
      </w:tr>
    </w:tbl>
    <w:p w14:paraId="58A4FD8D" w14:textId="77777777" w:rsidR="002157A9" w:rsidRDefault="002157A9">
      <w:pPr>
        <w:spacing w:before="240" w:after="240"/>
        <w:ind w:left="-283" w:right="-572"/>
        <w:rPr>
          <w:rFonts w:ascii="Nunito" w:eastAsia="Nunito" w:hAnsi="Nunito" w:cs="Nunito"/>
          <w:b/>
          <w:bCs/>
        </w:rPr>
      </w:pPr>
    </w:p>
    <w:p w14:paraId="4C9FEB7B" w14:textId="77777777" w:rsidR="002157A9" w:rsidRDefault="002157A9">
      <w:pPr>
        <w:spacing w:before="240" w:after="240" w:line="259" w:lineRule="auto"/>
        <w:ind w:left="-283" w:right="-572"/>
        <w:jc w:val="both"/>
        <w:rPr>
          <w:rFonts w:ascii="Nunito" w:eastAsia="Nunito" w:hAnsi="Nunito" w:cs="Nunito"/>
          <w:b/>
          <w:bCs/>
          <w:sz w:val="28"/>
          <w:szCs w:val="28"/>
        </w:rPr>
      </w:pPr>
    </w:p>
    <w:p w14:paraId="2E199EAF" w14:textId="77777777" w:rsidR="002157A9" w:rsidRDefault="002157A9">
      <w:pPr>
        <w:spacing w:before="240" w:after="240" w:line="259" w:lineRule="auto"/>
        <w:ind w:left="-283" w:right="-572"/>
        <w:jc w:val="both"/>
        <w:rPr>
          <w:rFonts w:ascii="Nunito" w:eastAsia="Nunito" w:hAnsi="Nunito" w:cs="Nunito"/>
          <w:b/>
          <w:bCs/>
          <w:sz w:val="28"/>
          <w:szCs w:val="28"/>
        </w:rPr>
      </w:pPr>
    </w:p>
    <w:p w14:paraId="27E9609D" w14:textId="77777777" w:rsidR="002157A9" w:rsidRDefault="002157A9">
      <w:pPr>
        <w:spacing w:before="240" w:line="259" w:lineRule="auto"/>
        <w:ind w:left="-283" w:right="-572"/>
        <w:jc w:val="both"/>
        <w:rPr>
          <w:rFonts w:ascii="Nunito" w:eastAsia="Nunito" w:hAnsi="Nunito" w:cs="Nunito"/>
          <w:b/>
          <w:bCs/>
          <w:sz w:val="36"/>
          <w:szCs w:val="36"/>
        </w:rPr>
      </w:pPr>
    </w:p>
    <w:p w14:paraId="3F2C33FD" w14:textId="77777777" w:rsidR="002157A9" w:rsidRDefault="002157A9">
      <w:pPr>
        <w:spacing w:before="240" w:line="259" w:lineRule="auto"/>
        <w:ind w:left="-283" w:right="-572"/>
        <w:jc w:val="both"/>
        <w:rPr>
          <w:rFonts w:ascii="Nunito" w:eastAsia="Nunito" w:hAnsi="Nunito" w:cs="Nunito"/>
          <w:b/>
          <w:bCs/>
          <w:sz w:val="36"/>
          <w:szCs w:val="36"/>
        </w:rPr>
      </w:pPr>
    </w:p>
    <w:p w14:paraId="1DD3394B" w14:textId="77777777" w:rsidR="002157A9" w:rsidRDefault="002157A9">
      <w:pPr>
        <w:spacing w:before="240" w:line="259" w:lineRule="auto"/>
        <w:ind w:left="-283" w:right="-572"/>
        <w:jc w:val="both"/>
        <w:rPr>
          <w:rFonts w:ascii="Nunito" w:eastAsia="Nunito" w:hAnsi="Nunito" w:cs="Nunito"/>
          <w:b/>
          <w:bCs/>
          <w:sz w:val="36"/>
          <w:szCs w:val="36"/>
        </w:rPr>
      </w:pPr>
    </w:p>
    <w:p w14:paraId="4B49B78E" w14:textId="77777777" w:rsidR="002157A9" w:rsidRDefault="00000000">
      <w:pPr>
        <w:spacing w:before="240" w:after="240"/>
        <w:ind w:left="-283" w:right="-572"/>
        <w:rPr>
          <w:rFonts w:ascii="Nunito" w:eastAsia="Nunito" w:hAnsi="Nunito" w:cs="Nunito"/>
          <w:b/>
          <w:bCs/>
          <w:sz w:val="36"/>
          <w:szCs w:val="36"/>
        </w:rPr>
      </w:pPr>
      <w:r>
        <w:rPr>
          <w:rFonts w:ascii="Nunito" w:eastAsia="Nunito" w:hAnsi="Nunito" w:cs="Nunito"/>
          <w:b/>
          <w:bCs/>
          <w:sz w:val="36"/>
          <w:szCs w:val="36"/>
        </w:rPr>
        <w:t xml:space="preserve">DOKUMENTACJA PROJEKTOWA </w:t>
      </w:r>
    </w:p>
    <w:p w14:paraId="66139D19" w14:textId="77777777" w:rsidR="002157A9" w:rsidRDefault="00000000">
      <w:pPr>
        <w:spacing w:before="240" w:after="240"/>
        <w:ind w:left="-283" w:right="-572"/>
        <w:rPr>
          <w:rFonts w:ascii="Nunito" w:eastAsia="Nunito" w:hAnsi="Nunito" w:cs="Nunito"/>
          <w:b/>
          <w:bCs/>
          <w:sz w:val="36"/>
          <w:szCs w:val="36"/>
        </w:rPr>
      </w:pPr>
      <w:r>
        <w:rPr>
          <w:rFonts w:ascii="Nunito" w:eastAsia="Nunito" w:hAnsi="Nunito" w:cs="Nunito"/>
          <w:b/>
          <w:bCs/>
          <w:sz w:val="36"/>
          <w:szCs w:val="36"/>
        </w:rPr>
        <w:t xml:space="preserve">M_0_CZĘŚĆ OPISOWA </w:t>
      </w:r>
    </w:p>
    <w:p w14:paraId="197EB21C" w14:textId="77777777" w:rsidR="002157A9" w:rsidRDefault="002157A9">
      <w:pPr>
        <w:spacing w:before="240" w:after="240"/>
        <w:ind w:left="-283" w:right="-572"/>
        <w:rPr>
          <w:rFonts w:ascii="Nunito" w:eastAsia="Nunito" w:hAnsi="Nunito" w:cs="Nunito"/>
          <w:b/>
          <w:bCs/>
          <w:sz w:val="36"/>
          <w:szCs w:val="36"/>
        </w:rPr>
      </w:pPr>
    </w:p>
    <w:p w14:paraId="2C839079" w14:textId="77777777" w:rsidR="002157A9" w:rsidRDefault="00000000">
      <w:pPr>
        <w:spacing w:before="240" w:after="240"/>
        <w:ind w:left="-283" w:right="-572"/>
        <w:rPr>
          <w:rFonts w:ascii="Nunito" w:eastAsia="Nunito" w:hAnsi="Nunito" w:cs="Nunito"/>
          <w:b/>
          <w:bCs/>
          <w:sz w:val="12"/>
          <w:szCs w:val="12"/>
        </w:rPr>
      </w:pPr>
      <w:r>
        <w:rPr>
          <w:rFonts w:ascii="Nunito" w:eastAsia="Nunito" w:hAnsi="Nunito" w:cs="Nunito"/>
          <w:b/>
          <w:bCs/>
          <w:sz w:val="28"/>
          <w:szCs w:val="28"/>
        </w:rPr>
        <w:t>0_1 OPIS TECHNICZNY</w:t>
      </w:r>
    </w:p>
    <w:p w14:paraId="4E4A438E" w14:textId="77777777" w:rsidR="002157A9" w:rsidRDefault="002157A9">
      <w:pPr>
        <w:spacing w:before="240" w:after="240"/>
        <w:ind w:left="-283" w:right="-572"/>
        <w:rPr>
          <w:rFonts w:ascii="Nunito" w:eastAsia="Nunito" w:hAnsi="Nunito" w:cs="Nunito"/>
          <w:b/>
          <w:bCs/>
        </w:rPr>
      </w:pPr>
    </w:p>
    <w:p w14:paraId="120E7103" w14:textId="77777777" w:rsidR="002157A9" w:rsidRDefault="002157A9">
      <w:pPr>
        <w:spacing w:before="240" w:after="240"/>
        <w:ind w:left="-283" w:right="-572"/>
        <w:rPr>
          <w:rFonts w:ascii="Nunito" w:eastAsia="Nunito" w:hAnsi="Nunito" w:cs="Nunito"/>
          <w:b/>
          <w:bCs/>
        </w:rPr>
      </w:pPr>
    </w:p>
    <w:p w14:paraId="4F122C12" w14:textId="77777777" w:rsidR="002157A9" w:rsidRDefault="002157A9">
      <w:pPr>
        <w:spacing w:before="240" w:after="240"/>
        <w:ind w:left="-283" w:right="-572"/>
        <w:rPr>
          <w:rFonts w:ascii="Nunito" w:eastAsia="Nunito" w:hAnsi="Nunito" w:cs="Nunito"/>
          <w:b/>
          <w:bCs/>
        </w:rPr>
      </w:pPr>
    </w:p>
    <w:p w14:paraId="0731A049" w14:textId="77777777" w:rsidR="002157A9" w:rsidRDefault="002157A9">
      <w:pPr>
        <w:spacing w:before="240" w:after="240"/>
        <w:ind w:left="-283" w:right="-572"/>
        <w:rPr>
          <w:rFonts w:ascii="Nunito" w:eastAsia="Nunito" w:hAnsi="Nunito" w:cs="Nunito"/>
          <w:b/>
          <w:bCs/>
        </w:rPr>
      </w:pPr>
    </w:p>
    <w:p w14:paraId="15DEB9A8" w14:textId="77777777" w:rsidR="002157A9" w:rsidRDefault="002157A9">
      <w:pPr>
        <w:spacing w:before="240" w:after="240"/>
        <w:ind w:left="-283" w:right="-572"/>
        <w:rPr>
          <w:rFonts w:ascii="Nunito" w:eastAsia="Nunito" w:hAnsi="Nunito" w:cs="Nunito"/>
          <w:b/>
          <w:bCs/>
        </w:rPr>
      </w:pPr>
    </w:p>
    <w:p w14:paraId="1C853128" w14:textId="77777777" w:rsidR="002157A9" w:rsidRDefault="002157A9">
      <w:pPr>
        <w:spacing w:before="240" w:after="240"/>
        <w:ind w:left="-283" w:right="-572"/>
        <w:rPr>
          <w:rFonts w:ascii="Nunito" w:eastAsia="Nunito" w:hAnsi="Nunito" w:cs="Nunito"/>
          <w:b/>
          <w:bCs/>
        </w:rPr>
      </w:pPr>
    </w:p>
    <w:p w14:paraId="3CBB9E2D" w14:textId="77777777" w:rsidR="002157A9" w:rsidRDefault="002157A9">
      <w:pPr>
        <w:spacing w:before="240" w:after="240"/>
        <w:ind w:left="-283" w:right="-572"/>
        <w:rPr>
          <w:rFonts w:ascii="Nunito" w:eastAsia="Nunito" w:hAnsi="Nunito" w:cs="Nunito"/>
          <w:b/>
          <w:bCs/>
          <w:sz w:val="28"/>
          <w:szCs w:val="28"/>
        </w:rPr>
      </w:pPr>
    </w:p>
    <w:p w14:paraId="04B00B9A" w14:textId="77777777" w:rsidR="002157A9" w:rsidRDefault="002157A9">
      <w:pPr>
        <w:ind w:left="-283" w:right="-572"/>
        <w:rPr>
          <w:rFonts w:ascii="Nunito" w:eastAsia="Nunito" w:hAnsi="Nunito" w:cs="Nunito"/>
          <w:b/>
          <w:bCs/>
          <w:sz w:val="24"/>
          <w:szCs w:val="24"/>
        </w:rPr>
      </w:pPr>
    </w:p>
    <w:p w14:paraId="70B9D1F5" w14:textId="77777777" w:rsidR="002157A9" w:rsidRDefault="002157A9">
      <w:pPr>
        <w:ind w:left="-283" w:right="-572"/>
        <w:rPr>
          <w:rFonts w:ascii="Nunito" w:eastAsia="Nunito" w:hAnsi="Nunito" w:cs="Nunito"/>
          <w:b/>
          <w:bCs/>
          <w:sz w:val="24"/>
          <w:szCs w:val="24"/>
        </w:rPr>
      </w:pPr>
    </w:p>
    <w:p w14:paraId="23B89AFE" w14:textId="77777777" w:rsidR="002157A9" w:rsidRDefault="002157A9">
      <w:pPr>
        <w:ind w:left="-283" w:right="-572"/>
        <w:rPr>
          <w:rFonts w:ascii="Nunito" w:eastAsia="Nunito" w:hAnsi="Nunito" w:cs="Nunito"/>
          <w:b/>
          <w:bCs/>
          <w:sz w:val="24"/>
          <w:szCs w:val="24"/>
        </w:rPr>
      </w:pPr>
    </w:p>
    <w:p w14:paraId="7C1EC6D4" w14:textId="77777777" w:rsidR="002157A9" w:rsidRDefault="002157A9">
      <w:pPr>
        <w:pBdr>
          <w:top w:val="nil"/>
          <w:left w:val="nil"/>
          <w:bottom w:val="nil"/>
          <w:right w:val="nil"/>
          <w:between w:val="nil"/>
        </w:pBdr>
        <w:spacing w:after="160"/>
        <w:ind w:left="-283" w:right="-572"/>
        <w:rPr>
          <w:color w:val="000000"/>
          <w:sz w:val="22"/>
          <w:szCs w:val="22"/>
        </w:rPr>
      </w:pPr>
    </w:p>
    <w:p w14:paraId="43BEBAF0" w14:textId="77777777" w:rsidR="002157A9" w:rsidRDefault="002157A9">
      <w:pPr>
        <w:pBdr>
          <w:top w:val="nil"/>
          <w:left w:val="nil"/>
          <w:bottom w:val="nil"/>
          <w:right w:val="nil"/>
          <w:between w:val="nil"/>
        </w:pBdr>
        <w:spacing w:after="160"/>
        <w:ind w:left="-283" w:right="-572"/>
        <w:rPr>
          <w:color w:val="000000"/>
          <w:sz w:val="22"/>
          <w:szCs w:val="22"/>
        </w:rPr>
      </w:pPr>
    </w:p>
    <w:p w14:paraId="07164FB3" w14:textId="77777777" w:rsidR="002157A9" w:rsidRDefault="00000000">
      <w:pPr>
        <w:pBdr>
          <w:top w:val="nil"/>
          <w:left w:val="nil"/>
          <w:bottom w:val="nil"/>
          <w:right w:val="nil"/>
          <w:between w:val="nil"/>
        </w:pBdr>
        <w:ind w:left="-283" w:right="-572"/>
        <w:rPr>
          <w:b/>
          <w:bCs/>
          <w:sz w:val="22"/>
          <w:szCs w:val="22"/>
        </w:rPr>
      </w:pPr>
      <w:r>
        <w:br w:type="page"/>
      </w:r>
    </w:p>
    <w:p w14:paraId="7DFC3694"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lastRenderedPageBreak/>
        <w:t>CZĘŚĆ OPISOWA</w:t>
      </w:r>
    </w:p>
    <w:p w14:paraId="4FC6C094"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16D6CE80"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1. Dane ogólne o projekcie</w:t>
      </w:r>
    </w:p>
    <w:p w14:paraId="49BCCB1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t>1.1. Podstawa opracowania</w:t>
      </w:r>
    </w:p>
    <w:p w14:paraId="6AC7C283"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t>1.2. Opis i zakres projektu</w:t>
      </w:r>
    </w:p>
    <w:p w14:paraId="0C7E0C49"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t>1.3. Projektowana funkcja</w:t>
      </w:r>
    </w:p>
    <w:p w14:paraId="5AAA0730"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t>1.4. Podstawowe dane liczbowe</w:t>
      </w:r>
    </w:p>
    <w:p w14:paraId="47E29EE5"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5BF68497"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2. Wytyczne wykonawcze</w:t>
      </w:r>
    </w:p>
    <w:p w14:paraId="1B49870C"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t>2.1. Informacje Techniczne</w:t>
      </w:r>
    </w:p>
    <w:p w14:paraId="6ECEAA4D"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r>
        <w:rPr>
          <w:rFonts w:ascii="Nunito" w:eastAsia="Nunito" w:hAnsi="Nunito" w:cs="Nunito"/>
          <w:sz w:val="22"/>
          <w:szCs w:val="22"/>
        </w:rPr>
        <w:tab/>
        <w:t>2.1.1. Materiały i bezpieczeństwo obsługi zwiedzających</w:t>
      </w:r>
    </w:p>
    <w:p w14:paraId="09684F1A"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r>
        <w:rPr>
          <w:rFonts w:ascii="Nunito" w:eastAsia="Nunito" w:hAnsi="Nunito" w:cs="Nunito"/>
          <w:sz w:val="22"/>
          <w:szCs w:val="22"/>
        </w:rPr>
        <w:tab/>
        <w:t>2.1.2. Materiały i bezpieczeństwo eksponatów</w:t>
      </w:r>
    </w:p>
    <w:p w14:paraId="01AF46FB"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r>
        <w:rPr>
          <w:rFonts w:ascii="Nunito" w:eastAsia="Nunito" w:hAnsi="Nunito" w:cs="Nunito"/>
          <w:sz w:val="22"/>
          <w:szCs w:val="22"/>
        </w:rPr>
        <w:tab/>
        <w:t>2.1.3. Sprzęt</w:t>
      </w:r>
    </w:p>
    <w:p w14:paraId="3C42B6F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r>
        <w:rPr>
          <w:rFonts w:ascii="Nunito" w:eastAsia="Nunito" w:hAnsi="Nunito" w:cs="Nunito"/>
          <w:sz w:val="22"/>
          <w:szCs w:val="22"/>
        </w:rPr>
        <w:tab/>
        <w:t>2.1.4. Transport</w:t>
      </w:r>
    </w:p>
    <w:p w14:paraId="66711863"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r>
        <w:rPr>
          <w:rFonts w:ascii="Nunito" w:eastAsia="Nunito" w:hAnsi="Nunito" w:cs="Nunito"/>
          <w:sz w:val="22"/>
          <w:szCs w:val="22"/>
        </w:rPr>
        <w:tab/>
        <w:t>2.1.5. Wykonanie robót.</w:t>
      </w:r>
    </w:p>
    <w:p w14:paraId="1BC180D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r>
        <w:rPr>
          <w:rFonts w:ascii="Nunito" w:eastAsia="Nunito" w:hAnsi="Nunito" w:cs="Nunito"/>
          <w:sz w:val="22"/>
          <w:szCs w:val="22"/>
        </w:rPr>
        <w:tab/>
        <w:t>2.1.6. Montaż</w:t>
      </w:r>
    </w:p>
    <w:p w14:paraId="69783050"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r>
        <w:rPr>
          <w:rFonts w:ascii="Nunito" w:eastAsia="Nunito" w:hAnsi="Nunito" w:cs="Nunito"/>
          <w:sz w:val="22"/>
          <w:szCs w:val="22"/>
        </w:rPr>
        <w:tab/>
        <w:t>2.1.7. Kontrola jakości</w:t>
      </w:r>
    </w:p>
    <w:p w14:paraId="42E24B19"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r>
        <w:rPr>
          <w:rFonts w:ascii="Nunito" w:eastAsia="Nunito" w:hAnsi="Nunito" w:cs="Nunito"/>
          <w:sz w:val="22"/>
          <w:szCs w:val="22"/>
        </w:rPr>
        <w:tab/>
        <w:t>2.1.8. Obmiar robót</w:t>
      </w:r>
    </w:p>
    <w:p w14:paraId="7E67D658"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r>
        <w:rPr>
          <w:rFonts w:ascii="Nunito" w:eastAsia="Nunito" w:hAnsi="Nunito" w:cs="Nunito"/>
          <w:sz w:val="22"/>
          <w:szCs w:val="22"/>
        </w:rPr>
        <w:tab/>
        <w:t>2.1.9. Odbiór robót</w:t>
      </w:r>
    </w:p>
    <w:p w14:paraId="7096ED1F"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r>
        <w:rPr>
          <w:rFonts w:ascii="Nunito" w:eastAsia="Nunito" w:hAnsi="Nunito" w:cs="Nunito"/>
          <w:sz w:val="22"/>
          <w:szCs w:val="22"/>
        </w:rPr>
        <w:tab/>
        <w:t>2.1.10. Przepisy związane</w:t>
      </w:r>
    </w:p>
    <w:p w14:paraId="6913A18A"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r>
        <w:rPr>
          <w:rFonts w:ascii="Nunito" w:eastAsia="Nunito" w:hAnsi="Nunito" w:cs="Nunito"/>
          <w:sz w:val="22"/>
          <w:szCs w:val="22"/>
        </w:rPr>
        <w:tab/>
        <w:t>2.1.11. Obowiązki Wykonawcy</w:t>
      </w:r>
    </w:p>
    <w:p w14:paraId="31291EE6"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p>
    <w:p w14:paraId="11932963"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3. Wytyczne względem warunków przechowywania i eksponowania zbiorów</w:t>
      </w:r>
    </w:p>
    <w:p w14:paraId="55A7678C"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4. System zintegrowanego zarządzania ekspozycją </w:t>
      </w:r>
    </w:p>
    <w:p w14:paraId="123C42A0"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5. Spis załączników</w:t>
      </w:r>
    </w:p>
    <w:p w14:paraId="2CD4A2A8"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7470D926"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28478A02"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1. Dane ogólne o projekcie</w:t>
      </w:r>
    </w:p>
    <w:p w14:paraId="5B86244D"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lastRenderedPageBreak/>
        <w:t>Projekt wykonawczy aranżacji wystawy stałej</w:t>
      </w:r>
    </w:p>
    <w:p w14:paraId="442B72F1"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51E560A4"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Inwestycja: </w:t>
      </w:r>
    </w:p>
    <w:p w14:paraId="67B94C4B" w14:textId="2385567E"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WYSTAWA STAŁA W BUDYNKU MEMORIAŁU DLA MUZEUM - MIEJSCE PAMIĘCI KL P</w:t>
      </w:r>
      <w:r w:rsidR="006E35C6">
        <w:rPr>
          <w:rFonts w:ascii="Nunito" w:eastAsia="Nunito" w:hAnsi="Nunito" w:cs="Nunito"/>
          <w:sz w:val="22"/>
          <w:szCs w:val="22"/>
        </w:rPr>
        <w:t>L</w:t>
      </w:r>
      <w:r>
        <w:rPr>
          <w:rFonts w:ascii="Nunito" w:eastAsia="Nunito" w:hAnsi="Nunito" w:cs="Nunito"/>
          <w:sz w:val="22"/>
          <w:szCs w:val="22"/>
        </w:rPr>
        <w:t>ASZ</w:t>
      </w:r>
      <w:r w:rsidR="006E35C6">
        <w:rPr>
          <w:rFonts w:ascii="Nunito" w:eastAsia="Nunito" w:hAnsi="Nunito" w:cs="Nunito"/>
          <w:sz w:val="22"/>
          <w:szCs w:val="22"/>
        </w:rPr>
        <w:t>O</w:t>
      </w:r>
      <w:r>
        <w:rPr>
          <w:rFonts w:ascii="Nunito" w:eastAsia="Nunito" w:hAnsi="Nunito" w:cs="Nunito"/>
          <w:sz w:val="22"/>
          <w:szCs w:val="22"/>
        </w:rPr>
        <w:t xml:space="preserve">W W KRAKOWIE </w:t>
      </w:r>
    </w:p>
    <w:p w14:paraId="4AB0B57C"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782F2086"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Adres Inwestycji: </w:t>
      </w:r>
    </w:p>
    <w:p w14:paraId="42FFA3A6" w14:textId="01E0D3D1"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KAMIEŃSKIEGO </w:t>
      </w:r>
      <w:r w:rsidR="006E35C6">
        <w:rPr>
          <w:rFonts w:ascii="Nunito" w:eastAsia="Nunito" w:hAnsi="Nunito" w:cs="Nunito"/>
          <w:sz w:val="22"/>
          <w:szCs w:val="22"/>
        </w:rPr>
        <w:t>26</w:t>
      </w:r>
      <w:r>
        <w:rPr>
          <w:rFonts w:ascii="Nunito" w:eastAsia="Nunito" w:hAnsi="Nunito" w:cs="Nunito"/>
          <w:sz w:val="22"/>
          <w:szCs w:val="22"/>
        </w:rPr>
        <w:t xml:space="preserve">, PODGÓRZE KRAKÓW </w:t>
      </w:r>
    </w:p>
    <w:p w14:paraId="6435F197"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04822957"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Inwestor:</w:t>
      </w:r>
    </w:p>
    <w:p w14:paraId="1078AF46" w14:textId="605A28BA" w:rsidR="002157A9" w:rsidRDefault="00000000">
      <w:pPr>
        <w:spacing w:after="200" w:line="276" w:lineRule="auto"/>
        <w:ind w:left="-283" w:right="-572"/>
        <w:rPr>
          <w:rFonts w:ascii="Nunito" w:eastAsia="Nunito" w:hAnsi="Nunito" w:cs="Nunito"/>
          <w:sz w:val="22"/>
          <w:szCs w:val="22"/>
        </w:rPr>
      </w:pPr>
      <w:r>
        <w:rPr>
          <w:rFonts w:ascii="Nunito" w:eastAsia="Nunito" w:hAnsi="Nunito" w:cs="Nunito"/>
          <w:sz w:val="22"/>
          <w:szCs w:val="22"/>
        </w:rPr>
        <w:t>MUZEUM KL P</w:t>
      </w:r>
      <w:r w:rsidR="006E35C6">
        <w:rPr>
          <w:rFonts w:ascii="Nunito" w:eastAsia="Nunito" w:hAnsi="Nunito" w:cs="Nunito"/>
          <w:sz w:val="22"/>
          <w:szCs w:val="22"/>
        </w:rPr>
        <w:t>L</w:t>
      </w:r>
      <w:r>
        <w:rPr>
          <w:rFonts w:ascii="Nunito" w:eastAsia="Nunito" w:hAnsi="Nunito" w:cs="Nunito"/>
          <w:sz w:val="22"/>
          <w:szCs w:val="22"/>
        </w:rPr>
        <w:t>ASZ</w:t>
      </w:r>
      <w:r w:rsidR="006E35C6">
        <w:rPr>
          <w:rFonts w:ascii="Nunito" w:eastAsia="Nunito" w:hAnsi="Nunito" w:cs="Nunito"/>
          <w:sz w:val="22"/>
          <w:szCs w:val="22"/>
        </w:rPr>
        <w:t>O</w:t>
      </w:r>
      <w:r>
        <w:rPr>
          <w:rFonts w:ascii="Nunito" w:eastAsia="Nunito" w:hAnsi="Nunito" w:cs="Nunito"/>
          <w:sz w:val="22"/>
          <w:szCs w:val="22"/>
        </w:rPr>
        <w:t xml:space="preserve">W </w:t>
      </w:r>
    </w:p>
    <w:p w14:paraId="00E8BA8B" w14:textId="77777777" w:rsidR="002157A9" w:rsidRDefault="00000000">
      <w:pP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LIPOWA 3/115 </w:t>
      </w:r>
    </w:p>
    <w:p w14:paraId="7B491D1E" w14:textId="77777777" w:rsidR="002157A9" w:rsidRDefault="00000000">
      <w:pP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30-702 KRAKÓW </w:t>
      </w:r>
    </w:p>
    <w:p w14:paraId="3EEEF1B3"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6FBB3152"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Jednostka Projektowa:</w:t>
      </w:r>
    </w:p>
    <w:p w14:paraId="7B601A0F"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Koza Nostra Studio Sp. z o. o.</w:t>
      </w:r>
    </w:p>
    <w:p w14:paraId="30D4BAA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ul. Mikołajska 3/3, </w:t>
      </w:r>
    </w:p>
    <w:p w14:paraId="6C0915E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31-027 Kraków</w:t>
      </w:r>
    </w:p>
    <w:p w14:paraId="3399D6BF"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tel. 603 227 427</w:t>
      </w:r>
    </w:p>
    <w:p w14:paraId="2FD02E16"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Faza: Projekt wykonawczy aranżacji wystawy stałej</w:t>
      </w:r>
    </w:p>
    <w:p w14:paraId="6084CD8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Opracowanie:</w:t>
      </w:r>
    </w:p>
    <w:p w14:paraId="61CD44C0"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Koza Nostra Studio sp. z o.o.</w:t>
      </w:r>
    </w:p>
    <w:p w14:paraId="1AD366FF"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3B231808"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Zespół projektowy:</w:t>
      </w:r>
    </w:p>
    <w:p w14:paraId="4C5DCB1D"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mgr inż. Katarzyna Kronenberg</w:t>
      </w:r>
    </w:p>
    <w:p w14:paraId="4545FA1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mgr inż. arch. Karina Matczak</w:t>
      </w:r>
    </w:p>
    <w:p w14:paraId="2897328C"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4B7AEC9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1.1. Podstawa opracowania</w:t>
      </w:r>
    </w:p>
    <w:p w14:paraId="45D249FF"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2F6D94E1" w14:textId="7C17E350"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•Zagospodarowanie terenu byłego obozu </w:t>
      </w:r>
      <w:proofErr w:type="spellStart"/>
      <w:r w:rsidR="006E35C6">
        <w:rPr>
          <w:rFonts w:ascii="Nunito" w:eastAsia="Nunito" w:hAnsi="Nunito" w:cs="Nunito"/>
          <w:sz w:val="22"/>
          <w:szCs w:val="22"/>
        </w:rPr>
        <w:t>P</w:t>
      </w:r>
      <w:r>
        <w:rPr>
          <w:rFonts w:ascii="Nunito" w:eastAsia="Nunito" w:hAnsi="Nunito" w:cs="Nunito"/>
          <w:sz w:val="22"/>
          <w:szCs w:val="22"/>
        </w:rPr>
        <w:t>łaszów</w:t>
      </w:r>
      <w:proofErr w:type="spellEnd"/>
      <w:r>
        <w:rPr>
          <w:rFonts w:ascii="Nunito" w:eastAsia="Nunito" w:hAnsi="Nunito" w:cs="Nunito"/>
          <w:sz w:val="22"/>
          <w:szCs w:val="22"/>
        </w:rPr>
        <w:t xml:space="preserve"> – etap i budowa budynku Memoriału z instalacjami wewnątrz: wody, kanalizacji, prądu, c.o., wentylacji mechanicznej, budowa infrastruktury technicznej: przyłącza wody, prądu, kanalizacji sanitarnej i opadowej do zbiorników szczelnych wraz ze zbiornikami szczelnymi oraz zbiornik wody do celów ppoż., wraz z infrastrukturą komunikacji wewnętrznej – drogi, przejścia, miejsca postojowe oraz budowa wjazdu przy ul. </w:t>
      </w:r>
      <w:r w:rsidR="006E35C6">
        <w:rPr>
          <w:rFonts w:ascii="Nunito" w:eastAsia="Nunito" w:hAnsi="Nunito" w:cs="Nunito"/>
          <w:sz w:val="22"/>
          <w:szCs w:val="22"/>
        </w:rPr>
        <w:t>K</w:t>
      </w:r>
      <w:r>
        <w:rPr>
          <w:rFonts w:ascii="Nunito" w:eastAsia="Nunito" w:hAnsi="Nunito" w:cs="Nunito"/>
          <w:sz w:val="22"/>
          <w:szCs w:val="22"/>
        </w:rPr>
        <w:t xml:space="preserve">amieńskiego, </w:t>
      </w:r>
    </w:p>
    <w:p w14:paraId="19F53C08"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opis wystawy,</w:t>
      </w:r>
    </w:p>
    <w:p w14:paraId="700CAC89"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materiały graficzne, </w:t>
      </w:r>
    </w:p>
    <w:p w14:paraId="3143F55D" w14:textId="1498C2E8"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w:t>
      </w:r>
      <w:r w:rsidR="006E35C6">
        <w:rPr>
          <w:rFonts w:ascii="Nunito" w:eastAsia="Nunito" w:hAnsi="Nunito" w:cs="Nunito"/>
          <w:sz w:val="22"/>
          <w:szCs w:val="22"/>
        </w:rPr>
        <w:t>t</w:t>
      </w:r>
      <w:r>
        <w:rPr>
          <w:rFonts w:ascii="Nunito" w:eastAsia="Nunito" w:hAnsi="Nunito" w:cs="Nunito"/>
          <w:sz w:val="22"/>
          <w:szCs w:val="22"/>
        </w:rPr>
        <w:t xml:space="preserve">eksty, </w:t>
      </w:r>
    </w:p>
    <w:p w14:paraId="1728B25A"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uzgodnienia i wytyczne branżowe, </w:t>
      </w:r>
    </w:p>
    <w:p w14:paraId="0F4ED7B4"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obowiązujące przepisy, </w:t>
      </w:r>
    </w:p>
    <w:p w14:paraId="5EB5BFEC"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Stan faktyczny może odbiegać od stanu przedstawionego na dokumentacji. Dokumentacja wykonana na bazie inwentaryzacji otrzymanej od Inwestora. Zaleca się przeprowadzenie inwentaryzacji powykonawczej i wprowadzenie korekt do dokumentacji aranżacji w kontekście szczegółowych wymiarów poszczególnych elementów. </w:t>
      </w:r>
    </w:p>
    <w:p w14:paraId="7D90AF06"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329787C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1.2. Opis koncepcji i zakres projektu</w:t>
      </w:r>
    </w:p>
    <w:p w14:paraId="7A405D84"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Wystawa będzie mieścić się na parterze w budynku Memoriału, w sali wystawowej. Aranżacja obejmuje 1 salę wystawową. Projekt wystawy zawiera aranżację sali oraz </w:t>
      </w:r>
      <w:proofErr w:type="spellStart"/>
      <w:r>
        <w:rPr>
          <w:rFonts w:ascii="Nunito" w:eastAsia="Nunito" w:hAnsi="Nunito" w:cs="Nunito"/>
          <w:sz w:val="22"/>
          <w:szCs w:val="22"/>
        </w:rPr>
        <w:t>rozrys</w:t>
      </w:r>
      <w:proofErr w:type="spellEnd"/>
      <w:r>
        <w:rPr>
          <w:rFonts w:ascii="Nunito" w:eastAsia="Nunito" w:hAnsi="Nunito" w:cs="Nunito"/>
          <w:sz w:val="22"/>
          <w:szCs w:val="22"/>
        </w:rPr>
        <w:t xml:space="preserve"> elementów zabudowy umieszczonej we wnętrzach. Zakres obejmuje projekt oraz wytyczne: </w:t>
      </w:r>
    </w:p>
    <w:p w14:paraId="12507FB3" w14:textId="7562FC5A"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Wykończenie podłóg- wytyczne </w:t>
      </w:r>
      <w:r w:rsidR="006E35C6">
        <w:rPr>
          <w:rFonts w:ascii="Nunito" w:eastAsia="Nunito" w:hAnsi="Nunito" w:cs="Nunito"/>
          <w:sz w:val="22"/>
          <w:szCs w:val="22"/>
        </w:rPr>
        <w:t>– zrealizowane na etapie budowy</w:t>
      </w:r>
    </w:p>
    <w:p w14:paraId="353FBB56"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Wykończenie ścian- wytyczne </w:t>
      </w:r>
    </w:p>
    <w:p w14:paraId="6902ACC1" w14:textId="063F7D4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Wykończenie sufitu- wytyczne </w:t>
      </w:r>
      <w:r w:rsidR="006E35C6">
        <w:rPr>
          <w:rFonts w:ascii="Nunito" w:eastAsia="Nunito" w:hAnsi="Nunito" w:cs="Nunito"/>
          <w:sz w:val="22"/>
          <w:szCs w:val="22"/>
        </w:rPr>
        <w:t>– zrealizowane na etapie budowy</w:t>
      </w:r>
    </w:p>
    <w:p w14:paraId="26AA5224" w14:textId="4CB5B94D"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Oświetlenie, wypusty elektryczne i komputerowe- </w:t>
      </w:r>
      <w:proofErr w:type="gramStart"/>
      <w:r>
        <w:rPr>
          <w:rFonts w:ascii="Nunito" w:eastAsia="Nunito" w:hAnsi="Nunito" w:cs="Nunito"/>
          <w:sz w:val="22"/>
          <w:szCs w:val="22"/>
        </w:rPr>
        <w:t xml:space="preserve">wytyczne </w:t>
      </w:r>
      <w:r w:rsidR="006E35C6">
        <w:rPr>
          <w:rFonts w:ascii="Nunito" w:eastAsia="Nunito" w:hAnsi="Nunito" w:cs="Nunito"/>
          <w:sz w:val="22"/>
          <w:szCs w:val="22"/>
        </w:rPr>
        <w:t xml:space="preserve"> –</w:t>
      </w:r>
      <w:proofErr w:type="gramEnd"/>
      <w:r w:rsidR="006E35C6">
        <w:rPr>
          <w:rFonts w:ascii="Nunito" w:eastAsia="Nunito" w:hAnsi="Nunito" w:cs="Nunito"/>
          <w:sz w:val="22"/>
          <w:szCs w:val="22"/>
        </w:rPr>
        <w:t xml:space="preserve"> zrealizowane na etapie budowy</w:t>
      </w:r>
    </w:p>
    <w:p w14:paraId="6F1DE360"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Grafiki na ścianach, nadruk - projekt </w:t>
      </w:r>
    </w:p>
    <w:p w14:paraId="68A8D1D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Elementy aranżacji - projekt</w:t>
      </w:r>
    </w:p>
    <w:p w14:paraId="2F86D13D"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6215EA79"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1.3. Projektowana funkcja</w:t>
      </w:r>
    </w:p>
    <w:p w14:paraId="7DD11193"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589C2AA3"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Projektuje się przestrzeń ekspozycji stałej na parterze budynku Memoriału dla Muzeum - Miejsce Pamięci KL Plaszow w Krakowie</w:t>
      </w:r>
    </w:p>
    <w:p w14:paraId="7A1CA12D"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3760461E"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1.4. Podstawowe dane liczbowe</w:t>
      </w:r>
    </w:p>
    <w:p w14:paraId="036EAFAA"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r>
    </w:p>
    <w:p w14:paraId="4855BA2A"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W sumie powierzchni użytkowej: 502,9 m2 </w:t>
      </w:r>
    </w:p>
    <w:p w14:paraId="1BD3B9F2"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ilość </w:t>
      </w:r>
      <w:proofErr w:type="spellStart"/>
      <w:r>
        <w:rPr>
          <w:rFonts w:ascii="Nunito" w:eastAsia="Nunito" w:hAnsi="Nunito" w:cs="Nunito"/>
          <w:sz w:val="22"/>
          <w:szCs w:val="22"/>
        </w:rPr>
        <w:t>sal</w:t>
      </w:r>
      <w:proofErr w:type="spellEnd"/>
      <w:r>
        <w:rPr>
          <w:rFonts w:ascii="Nunito" w:eastAsia="Nunito" w:hAnsi="Nunito" w:cs="Nunito"/>
          <w:sz w:val="22"/>
          <w:szCs w:val="22"/>
        </w:rPr>
        <w:t xml:space="preserve">: 1 </w:t>
      </w:r>
    </w:p>
    <w:p w14:paraId="249146D7"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Piętra: parter</w:t>
      </w:r>
    </w:p>
    <w:p w14:paraId="74577C58"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5B4A3ECB"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2. Wytyczne wykonawcze</w:t>
      </w:r>
    </w:p>
    <w:p w14:paraId="4A57D12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2.1. Wytyczne wykonawcze znajdują się w załączniku: </w:t>
      </w:r>
    </w:p>
    <w:p w14:paraId="25FEC199"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t>0_CZĘŚĆ OPISOWA</w:t>
      </w:r>
    </w:p>
    <w:p w14:paraId="3955BF8F"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t>1_PROJEKT ARANŻACJI</w:t>
      </w:r>
    </w:p>
    <w:p w14:paraId="29A29489"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ab/>
        <w:t>2_PROJEKT SYSTEMÓW WYSTAWIENNICZYCH</w:t>
      </w:r>
    </w:p>
    <w:p w14:paraId="5D291F77"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2.1. INFORMACJE TECHNICZNE</w:t>
      </w:r>
    </w:p>
    <w:p w14:paraId="0DA8EDF4"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2.1.1. MATERIAŁY I BEZPIECZEŃSTWO OBSŁUGI I ZWIEDZAJĄCYCH</w:t>
      </w:r>
    </w:p>
    <w:p w14:paraId="24BD5553" w14:textId="7C61FC3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Projekt zakłada realizację wyposażenia zgodnie z § 258-264 Rozporządzenia Ministra Infrastruktury z dn. 12 kwietnia 2002 r. w sprawie warunków technicznych, jakim powinny odpowiadać budynki i ich usytuowanie (Dz. U. nr 75, poz. 690 z </w:t>
      </w:r>
      <w:proofErr w:type="spellStart"/>
      <w:r>
        <w:rPr>
          <w:rFonts w:ascii="Nunito" w:eastAsia="Nunito" w:hAnsi="Nunito" w:cs="Nunito"/>
          <w:sz w:val="22"/>
          <w:szCs w:val="22"/>
        </w:rPr>
        <w:t>poźn</w:t>
      </w:r>
      <w:proofErr w:type="spellEnd"/>
      <w:r>
        <w:rPr>
          <w:rFonts w:ascii="Nunito" w:eastAsia="Nunito" w:hAnsi="Nunito" w:cs="Nunito"/>
          <w:sz w:val="22"/>
          <w:szCs w:val="22"/>
        </w:rPr>
        <w:t xml:space="preserve">. zm.) tzn. materiały użyte w projekcie ekspozycji są niepalne lub niezapalne, nie kapiące i nie odpadające pod wpływem ognia oraz nie rozprzestrzeniają ognia np. MDF ognioodporny </w:t>
      </w:r>
      <w:proofErr w:type="spellStart"/>
      <w:r>
        <w:rPr>
          <w:rFonts w:ascii="Nunito" w:eastAsia="Nunito" w:hAnsi="Nunito" w:cs="Nunito"/>
          <w:sz w:val="22"/>
          <w:szCs w:val="22"/>
        </w:rPr>
        <w:t>Euroklasy</w:t>
      </w:r>
      <w:proofErr w:type="spellEnd"/>
      <w:r>
        <w:rPr>
          <w:rFonts w:ascii="Nunito" w:eastAsia="Nunito" w:hAnsi="Nunito" w:cs="Nunito"/>
          <w:sz w:val="22"/>
          <w:szCs w:val="22"/>
        </w:rPr>
        <w:t xml:space="preserve"> B-s2, d0, elementy drewniane impregnowane do NRO.</w:t>
      </w:r>
    </w:p>
    <w:p w14:paraId="0E7F2706" w14:textId="19981501"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Wyposażenie emitujące ciepło</w:t>
      </w:r>
      <w:r w:rsidR="006E35C6">
        <w:rPr>
          <w:rFonts w:ascii="Nunito" w:eastAsia="Nunito" w:hAnsi="Nunito" w:cs="Nunito"/>
          <w:sz w:val="22"/>
          <w:szCs w:val="22"/>
        </w:rPr>
        <w:t xml:space="preserve"> (</w:t>
      </w:r>
      <w:r>
        <w:rPr>
          <w:rFonts w:ascii="Nunito" w:eastAsia="Nunito" w:hAnsi="Nunito" w:cs="Nunito"/>
          <w:sz w:val="22"/>
          <w:szCs w:val="22"/>
        </w:rPr>
        <w:t>projektory, sprzęt komputerowy, monitory</w:t>
      </w:r>
      <w:r w:rsidR="006E35C6">
        <w:rPr>
          <w:rFonts w:ascii="Nunito" w:eastAsia="Nunito" w:hAnsi="Nunito" w:cs="Nunito"/>
          <w:sz w:val="22"/>
          <w:szCs w:val="22"/>
        </w:rPr>
        <w:t>)</w:t>
      </w:r>
      <w:r>
        <w:rPr>
          <w:rFonts w:ascii="Nunito" w:eastAsia="Nunito" w:hAnsi="Nunito" w:cs="Nunito"/>
          <w:sz w:val="22"/>
          <w:szCs w:val="22"/>
        </w:rPr>
        <w:t xml:space="preserve"> zabudowane w sposób uniemożliwiający nadmierne nagrzanie obudowy - zastosowanie otworów wentylacyjnych lub wentylacji mechanicznej - sposób wentylacji obudów uzgodnić z dostawcą sprzętu audio-video na etapie realizacji.</w:t>
      </w:r>
    </w:p>
    <w:p w14:paraId="3F08CACD" w14:textId="7A6A83C1"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Szkło projektowane w przeszkleniach zabudowy i panelach ekspozycyjnych to szkło laminowane - pomiędzy warstwy szkła wklejona folia PVB służąca do laminowania szkła – gwarantujące bezpieczeństwo użytkowania w przestrzeni publicznej. Wszystkie części konstrukcji i systemy gablot/</w:t>
      </w:r>
      <w:proofErr w:type="spellStart"/>
      <w:r>
        <w:rPr>
          <w:rFonts w:ascii="Nunito" w:eastAsia="Nunito" w:hAnsi="Nunito" w:cs="Nunito"/>
          <w:sz w:val="22"/>
          <w:szCs w:val="22"/>
        </w:rPr>
        <w:t>oszkleń</w:t>
      </w:r>
      <w:proofErr w:type="spellEnd"/>
      <w:r>
        <w:rPr>
          <w:rFonts w:ascii="Nunito" w:eastAsia="Nunito" w:hAnsi="Nunito" w:cs="Nunito"/>
          <w:sz w:val="22"/>
          <w:szCs w:val="22"/>
        </w:rPr>
        <w:t xml:space="preserve"> wyposażone muszą być w mechanizmy bezpiecznego dostępu, a funkcjonowanie gablot/</w:t>
      </w:r>
      <w:proofErr w:type="spellStart"/>
      <w:r>
        <w:rPr>
          <w:rFonts w:ascii="Nunito" w:eastAsia="Nunito" w:hAnsi="Nunito" w:cs="Nunito"/>
          <w:sz w:val="22"/>
          <w:szCs w:val="22"/>
        </w:rPr>
        <w:t>oszkleń</w:t>
      </w:r>
      <w:proofErr w:type="spellEnd"/>
      <w:r>
        <w:rPr>
          <w:rFonts w:ascii="Nunito" w:eastAsia="Nunito" w:hAnsi="Nunito" w:cs="Nunito"/>
          <w:sz w:val="22"/>
          <w:szCs w:val="22"/>
        </w:rPr>
        <w:t xml:space="preserve"> i ich mocowanie do elementów konstrukcyjnych budynku musi uzyskać pozytywną opinię inżyniera budownictwa z odpowiednimi uprawnieniami. Wykonawca powinien dostarczyć łącznie z opinią odpowiednie obliczenia inżynierskie</w:t>
      </w:r>
      <w:r w:rsidR="006E35C6">
        <w:rPr>
          <w:rFonts w:ascii="Nunito" w:eastAsia="Nunito" w:hAnsi="Nunito" w:cs="Nunito"/>
          <w:sz w:val="22"/>
          <w:szCs w:val="22"/>
        </w:rPr>
        <w:t>.</w:t>
      </w:r>
    </w:p>
    <w:p w14:paraId="4F58E819"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20CCE7D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proofErr w:type="gramStart"/>
      <w:r>
        <w:rPr>
          <w:rFonts w:ascii="Nunito" w:eastAsia="Nunito" w:hAnsi="Nunito" w:cs="Nunito"/>
          <w:sz w:val="22"/>
          <w:szCs w:val="22"/>
        </w:rPr>
        <w:lastRenderedPageBreak/>
        <w:t>2.1.2.  MATERIAŁY</w:t>
      </w:r>
      <w:proofErr w:type="gramEnd"/>
      <w:r>
        <w:rPr>
          <w:rFonts w:ascii="Nunito" w:eastAsia="Nunito" w:hAnsi="Nunito" w:cs="Nunito"/>
          <w:sz w:val="22"/>
          <w:szCs w:val="22"/>
        </w:rPr>
        <w:t xml:space="preserve"> I BEZPIECZEŃSTWO EKSPONATÓW </w:t>
      </w:r>
    </w:p>
    <w:p w14:paraId="6FE60381"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6621701C"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Wszystkie materiały i urządzenia użyte do konstrukcji aranżacji i jej wykończenia muszą posiadać świadectwa dopuszczenia do obrotu i stosowania w budownictwie, a przy ich stosowaniu muszą być spełnione zasady określone w dokumentach do nich dołączonych. Wszystkie urządzenia elektryczne muszą, obok wymaganych atestów Dozoru Technicznego, posiadać uznane przez polskie władze świadectwa dopuszczenia do użytkowania ze względu na bezpieczeństwo obsługi, wydane na podstawie Uchwały Rady Ministrów nr 118 z 1986 roku (MP 26, poz. 180).</w:t>
      </w:r>
    </w:p>
    <w:p w14:paraId="2BD6D2F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Wszystkie elementy wyposażenia wnętrz należy wykonać zgodnie z rysunkami oraz opisami wg projektu aranżacji wnętrz. Wszystkie zmiany do projektu aranżacji muszą być wykonane zgodnie z polskimi przepisami i uzgodnione z odpowiednimi rzeczoznawcami i projektantem. Stałe elementy wyposażenia wnętrz muszą być wykonane z atestowanych materiałów niepalnych lub </w:t>
      </w:r>
      <w:proofErr w:type="spellStart"/>
      <w:r>
        <w:rPr>
          <w:rFonts w:ascii="Nunito" w:eastAsia="Nunito" w:hAnsi="Nunito" w:cs="Nunito"/>
          <w:sz w:val="22"/>
          <w:szCs w:val="22"/>
        </w:rPr>
        <w:t>trudnozapalnych</w:t>
      </w:r>
      <w:proofErr w:type="spellEnd"/>
      <w:r>
        <w:rPr>
          <w:rFonts w:ascii="Nunito" w:eastAsia="Nunito" w:hAnsi="Nunito" w:cs="Nunito"/>
          <w:sz w:val="22"/>
          <w:szCs w:val="22"/>
        </w:rPr>
        <w:t>.</w:t>
      </w:r>
    </w:p>
    <w:p w14:paraId="6B672930"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6FA3F4C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Jeżeli w projekcie użyto nazwy własnej materiału lub podano producenta należy to traktować jako przykład. W projekcie dopuszcza się zastosowanie materiałów równoważnych o parametrach nie gorszych od podanych na warunkach określonych w ramach nadzoru autorskiego.</w:t>
      </w:r>
      <w:r>
        <w:rPr>
          <w:rFonts w:ascii="Nunito" w:eastAsia="Nunito" w:hAnsi="Nunito" w:cs="Nunito"/>
          <w:sz w:val="22"/>
          <w:szCs w:val="22"/>
        </w:rPr>
        <w:tab/>
      </w:r>
    </w:p>
    <w:p w14:paraId="7FF21DC7" w14:textId="77777777" w:rsidR="002157A9" w:rsidRDefault="00000000">
      <w:pPr>
        <w:spacing w:after="200" w:line="276" w:lineRule="auto"/>
        <w:ind w:left="-283" w:right="-572"/>
        <w:rPr>
          <w:rFonts w:ascii="Nunito" w:eastAsia="Nunito" w:hAnsi="Nunito" w:cs="Nunito"/>
          <w:sz w:val="22"/>
          <w:szCs w:val="22"/>
        </w:rPr>
      </w:pPr>
      <w:r>
        <w:rPr>
          <w:rFonts w:ascii="Nunito" w:eastAsia="Nunito" w:hAnsi="Nunito" w:cs="Nunito"/>
          <w:sz w:val="22"/>
          <w:szCs w:val="22"/>
        </w:rPr>
        <w:t>Wszelkie nazwy produktów i materiałów podane w dokumentacji projektowej służą określeniu pożądanego standardu wykonania i określenia właściwości i wymogów technicznych założonych w dokumentacji technicznej dla danych rozwiązań. W przypadku materiałów i produktów określonych w dokumentacji projektowej nazwą, zamawiający dopuszcza zastosowanie materiałów równoważnych zgodnie z art. 29 ust. 3 ustawy Prawo zamówień publicznych. Wykonawca, który powołuje się na rozwiązania równoważne opisywanym, obowiązany jest wykazać, że oferowany przez niego przedmiot zamówienia spełnia co najmniej te same właściwości i parametry techniczne, co określone przez Zamawiającego np.: dane techniczne, atesty, dopuszczenia do stosowania. Zastosowanie rozwiązań równoważnych wymaga uzyskania jednocześnie akceptacji projektanta i Zamawiającego.</w:t>
      </w:r>
    </w:p>
    <w:p w14:paraId="066D5102"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2.1.3. SPRZĘT</w:t>
      </w:r>
    </w:p>
    <w:p w14:paraId="2AC97AFE"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0E801DC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OGÓLNE WYMAGANIA DOTYCZĄCE SPRZĘTU:</w:t>
      </w:r>
    </w:p>
    <w:p w14:paraId="6402CA9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Wykonawca przystępujący do wykonywania montażu powinien wykazać się możliwością korzystania z elektronarzędzi i drobnego sprzętu, zgodnie z wytycznymi technicznymi i technologicznymi.</w:t>
      </w:r>
    </w:p>
    <w:p w14:paraId="5A22A2EC"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Zaleca się Wykonawcy stosowanie sprzętu o krótkich terminach realizacji robót.</w:t>
      </w:r>
    </w:p>
    <w:p w14:paraId="7DD12E0B"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5CE054EE"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lastRenderedPageBreak/>
        <w:t>2.1.4. TRANSPORT</w:t>
      </w:r>
    </w:p>
    <w:p w14:paraId="25270EBF"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OGÓLNE WARUNKI DOTYCZĄCE TRANSPORTU</w:t>
      </w:r>
    </w:p>
    <w:p w14:paraId="666D788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Warunki transportu zgodne z wytycznymi technicznymi i technologicznymi wybranego producenta.</w:t>
      </w:r>
    </w:p>
    <w:p w14:paraId="10B57CEE"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Wykonawca zabezpiecza transportowane meble, osprzęt i wyposażenie we własnym zakresie i jest w pełni odpowiedzialny za jakość przewozu.</w:t>
      </w:r>
    </w:p>
    <w:p w14:paraId="1D867E8B"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4BB16A4B"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2.1.5. WYKONANIE ROBÓT</w:t>
      </w:r>
    </w:p>
    <w:p w14:paraId="7047AA3E"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085AF50D"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OGÓLNE ZASADY WYKONANIA ROBÓT:</w:t>
      </w:r>
    </w:p>
    <w:p w14:paraId="2477B630"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Wykonawca jest odpowiedzialny za prowadzenie robót zgodnie z umową oraz za jakość</w:t>
      </w:r>
    </w:p>
    <w:p w14:paraId="1F950756"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zastosowanych materiałów i wykonywanych robót, za ich zgodność z dokumentacją projektową,</w:t>
      </w:r>
    </w:p>
    <w:p w14:paraId="3347350D"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projektem organizacji robót oraz poleceniami Zamawiającego.</w:t>
      </w:r>
    </w:p>
    <w:p w14:paraId="4DCB0026"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7FD1962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WARUNKI PRZYSTĄPIENIA DO ROBÓT</w:t>
      </w:r>
    </w:p>
    <w:p w14:paraId="26797882"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Przed przystąpieniem do robót montażowych należy:</w:t>
      </w:r>
    </w:p>
    <w:p w14:paraId="1D10EB1F"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sprawdzić zgodność jakości dostarczonego wyposażenia z dokumentacja projektową</w:t>
      </w:r>
    </w:p>
    <w:p w14:paraId="2D18BA36"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sprawdzić jakość wyposażenia</w:t>
      </w:r>
    </w:p>
    <w:p w14:paraId="28AC7B1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sprawdzić lokalizację wyposażenia</w:t>
      </w:r>
    </w:p>
    <w:p w14:paraId="7BF9FFA8"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sprawdzić wymiary istniejące.</w:t>
      </w:r>
    </w:p>
    <w:p w14:paraId="40D1D0FC"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4C4B1E40"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2.1.6. MONTAŻ</w:t>
      </w:r>
    </w:p>
    <w:p w14:paraId="78D45AC2"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05AAB8B2"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Kolejność wykonywanych robót</w:t>
      </w:r>
    </w:p>
    <w:p w14:paraId="017C2DA7"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w:t>
      </w:r>
    </w:p>
    <w:p w14:paraId="13F020DC" w14:textId="77777777" w:rsidR="002157A9" w:rsidRDefault="00000000">
      <w:pPr>
        <w:ind w:left="-283" w:right="-572"/>
        <w:jc w:val="both"/>
        <w:rPr>
          <w:rFonts w:ascii="Nunito" w:eastAsia="Nunito" w:hAnsi="Nunito" w:cs="Nunito"/>
          <w:sz w:val="22"/>
          <w:szCs w:val="22"/>
        </w:rPr>
      </w:pPr>
      <w:r>
        <w:rPr>
          <w:rFonts w:ascii="Nunito" w:eastAsia="Nunito" w:hAnsi="Nunito" w:cs="Nunito"/>
          <w:sz w:val="22"/>
          <w:szCs w:val="22"/>
        </w:rPr>
        <w:t>1.</w:t>
      </w:r>
      <w:r>
        <w:rPr>
          <w:rFonts w:ascii="Nunito" w:eastAsia="Nunito" w:hAnsi="Nunito" w:cs="Nunito"/>
          <w:sz w:val="22"/>
          <w:szCs w:val="22"/>
        </w:rPr>
        <w:tab/>
        <w:t>PRZYGOTOWANIE INSTALACJI ELEKTRYCZNEJ</w:t>
      </w:r>
    </w:p>
    <w:p w14:paraId="7E294C72" w14:textId="77777777" w:rsidR="002157A9" w:rsidRDefault="00000000">
      <w:pPr>
        <w:ind w:left="-283" w:right="-572"/>
        <w:jc w:val="both"/>
        <w:rPr>
          <w:rFonts w:ascii="Nunito" w:eastAsia="Nunito" w:hAnsi="Nunito" w:cs="Nunito"/>
          <w:sz w:val="22"/>
          <w:szCs w:val="22"/>
        </w:rPr>
      </w:pPr>
      <w:r>
        <w:rPr>
          <w:rFonts w:ascii="Nunito" w:eastAsia="Nunito" w:hAnsi="Nunito" w:cs="Nunito"/>
          <w:sz w:val="22"/>
          <w:szCs w:val="22"/>
        </w:rPr>
        <w:t xml:space="preserve">2. </w:t>
      </w:r>
      <w:r>
        <w:rPr>
          <w:rFonts w:ascii="Nunito" w:eastAsia="Nunito" w:hAnsi="Nunito" w:cs="Nunito"/>
          <w:sz w:val="22"/>
          <w:szCs w:val="22"/>
        </w:rPr>
        <w:tab/>
        <w:t>WPROWADZENIE ELEMENTÓW ZABUDOWY</w:t>
      </w:r>
    </w:p>
    <w:p w14:paraId="1166A36C" w14:textId="77777777" w:rsidR="002157A9" w:rsidRDefault="00000000">
      <w:pPr>
        <w:ind w:left="-283" w:right="-572"/>
        <w:jc w:val="both"/>
        <w:rPr>
          <w:rFonts w:ascii="Nunito" w:eastAsia="Nunito" w:hAnsi="Nunito" w:cs="Nunito"/>
          <w:sz w:val="22"/>
          <w:szCs w:val="22"/>
        </w:rPr>
      </w:pPr>
      <w:r>
        <w:rPr>
          <w:rFonts w:ascii="Nunito" w:eastAsia="Nunito" w:hAnsi="Nunito" w:cs="Nunito"/>
          <w:sz w:val="22"/>
          <w:szCs w:val="22"/>
        </w:rPr>
        <w:t>3.</w:t>
      </w:r>
      <w:r>
        <w:rPr>
          <w:rFonts w:ascii="Nunito" w:eastAsia="Nunito" w:hAnsi="Nunito" w:cs="Nunito"/>
          <w:sz w:val="22"/>
          <w:szCs w:val="22"/>
        </w:rPr>
        <w:tab/>
        <w:t xml:space="preserve">MONTAŻ GRAFIK </w:t>
      </w:r>
    </w:p>
    <w:p w14:paraId="2998149E" w14:textId="77777777" w:rsidR="002157A9" w:rsidRDefault="00000000">
      <w:pPr>
        <w:ind w:left="-283" w:right="-572"/>
        <w:jc w:val="both"/>
        <w:rPr>
          <w:rFonts w:ascii="Nunito" w:eastAsia="Nunito" w:hAnsi="Nunito" w:cs="Nunito"/>
          <w:sz w:val="22"/>
          <w:szCs w:val="22"/>
        </w:rPr>
      </w:pPr>
      <w:r>
        <w:rPr>
          <w:rFonts w:ascii="Nunito" w:eastAsia="Nunito" w:hAnsi="Nunito" w:cs="Nunito"/>
          <w:sz w:val="22"/>
          <w:szCs w:val="22"/>
        </w:rPr>
        <w:t>4.</w:t>
      </w:r>
      <w:r>
        <w:rPr>
          <w:rFonts w:ascii="Nunito" w:eastAsia="Nunito" w:hAnsi="Nunito" w:cs="Nunito"/>
          <w:sz w:val="22"/>
          <w:szCs w:val="22"/>
        </w:rPr>
        <w:tab/>
        <w:t>INSTALACJA SPRZĘTU MULTIMEDIALNEGO I OŚWIETLENIA</w:t>
      </w:r>
    </w:p>
    <w:p w14:paraId="4A5BB595" w14:textId="77777777" w:rsidR="002157A9" w:rsidRDefault="00000000">
      <w:pPr>
        <w:ind w:left="-283" w:right="-572"/>
        <w:jc w:val="both"/>
        <w:rPr>
          <w:rFonts w:ascii="Nunito" w:eastAsia="Nunito" w:hAnsi="Nunito" w:cs="Nunito"/>
          <w:sz w:val="22"/>
          <w:szCs w:val="22"/>
        </w:rPr>
      </w:pPr>
      <w:r>
        <w:rPr>
          <w:rFonts w:ascii="Nunito" w:eastAsia="Nunito" w:hAnsi="Nunito" w:cs="Nunito"/>
          <w:sz w:val="22"/>
          <w:szCs w:val="22"/>
        </w:rPr>
        <w:t>5.</w:t>
      </w:r>
      <w:r>
        <w:rPr>
          <w:rFonts w:ascii="Nunito" w:eastAsia="Nunito" w:hAnsi="Nunito" w:cs="Nunito"/>
          <w:sz w:val="22"/>
          <w:szCs w:val="22"/>
        </w:rPr>
        <w:tab/>
        <w:t>WPROWADZENIE EKSPONATÓW</w:t>
      </w:r>
    </w:p>
    <w:p w14:paraId="3B51FA35" w14:textId="77777777" w:rsidR="002157A9" w:rsidRDefault="00000000">
      <w:pPr>
        <w:ind w:left="-283" w:right="-572"/>
        <w:jc w:val="both"/>
        <w:rPr>
          <w:rFonts w:ascii="Nunito" w:eastAsia="Nunito" w:hAnsi="Nunito" w:cs="Nunito"/>
          <w:sz w:val="22"/>
          <w:szCs w:val="22"/>
        </w:rPr>
      </w:pPr>
      <w:r>
        <w:rPr>
          <w:rFonts w:ascii="Nunito" w:eastAsia="Nunito" w:hAnsi="Nunito" w:cs="Nunito"/>
          <w:sz w:val="22"/>
          <w:szCs w:val="22"/>
        </w:rPr>
        <w:t>6.</w:t>
      </w:r>
      <w:r>
        <w:rPr>
          <w:rFonts w:ascii="Nunito" w:eastAsia="Nunito" w:hAnsi="Nunito" w:cs="Nunito"/>
          <w:sz w:val="22"/>
          <w:szCs w:val="22"/>
        </w:rPr>
        <w:tab/>
        <w:t>ODPOWIEDNIA REGULACJA OŚWIETLENIA</w:t>
      </w:r>
    </w:p>
    <w:p w14:paraId="52F89E5E"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26E05132"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2.1.7. KONTROLA JAKOŚCI</w:t>
      </w:r>
    </w:p>
    <w:p w14:paraId="0697A4DD"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OGÓLNE ZASADY KONTROLI JAKOŚCI</w:t>
      </w:r>
    </w:p>
    <w:p w14:paraId="029C608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 trakcie realizacji dostaw i lokalizacji wyposażenia w pomieszczeniach zgodnie z dokumentacją</w:t>
      </w:r>
    </w:p>
    <w:p w14:paraId="442F849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projektową, Zamawiający ma prawo do zgłaszania uwag i zastrzeżeń w zakresie jakości,</w:t>
      </w:r>
    </w:p>
    <w:p w14:paraId="6DFD75A2"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kompletności dostarczanych mebli i osprzętu, a także w zakresie organizacji i terminów dostaw.</w:t>
      </w:r>
    </w:p>
    <w:p w14:paraId="2F96B938"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444C6C70"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2.1.8. OBMIAR ROBÓT</w:t>
      </w:r>
    </w:p>
    <w:p w14:paraId="42E8EF63"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JEDNOSTKI I ZASADY OBMIAROWANIA</w:t>
      </w:r>
    </w:p>
    <w:p w14:paraId="7D34759D"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Obmiar należy wykonywać w jednostkach wskazanych w zestawieniu.</w:t>
      </w:r>
    </w:p>
    <w:p w14:paraId="60910144"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Jednostka obmiaru - cm (centymetr), m² (metr kwadratowy), </w:t>
      </w:r>
      <w:proofErr w:type="spellStart"/>
      <w:r>
        <w:rPr>
          <w:rFonts w:ascii="Nunito" w:eastAsia="Nunito" w:hAnsi="Nunito" w:cs="Nunito"/>
          <w:sz w:val="22"/>
          <w:szCs w:val="22"/>
        </w:rPr>
        <w:t>mb</w:t>
      </w:r>
      <w:proofErr w:type="spellEnd"/>
      <w:r>
        <w:rPr>
          <w:rFonts w:ascii="Nunito" w:eastAsia="Nunito" w:hAnsi="Nunito" w:cs="Nunito"/>
          <w:sz w:val="22"/>
          <w:szCs w:val="22"/>
        </w:rPr>
        <w:t xml:space="preserve"> (metr bieżący), sztuka.</w:t>
      </w:r>
    </w:p>
    <w:p w14:paraId="35EA89DC"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Roboty tymczasowe i prace towarzyszące niezbędne do wykonania robót podstawowych należy</w:t>
      </w:r>
    </w:p>
    <w:p w14:paraId="01B795F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kalkulować w wycenie robót podstawowych.</w:t>
      </w:r>
    </w:p>
    <w:p w14:paraId="7AFFE9EE"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WIELKOŚCI OBMIAROWE</w:t>
      </w:r>
    </w:p>
    <w:p w14:paraId="46BE562F"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Wielkości obmiarowe określa się na podstawie dokumentacji projektowej i uwzględnieniem zmian</w:t>
      </w:r>
    </w:p>
    <w:p w14:paraId="0EFD2A1C"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zaakceptowanych przez Zamawiającego i sprawdzonych w naturze.</w:t>
      </w:r>
    </w:p>
    <w:p w14:paraId="21453044"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76596E1A"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2.1.9. ODBIÓR ROBÓT</w:t>
      </w:r>
    </w:p>
    <w:p w14:paraId="5FE1CDA2"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749AB928"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UZNANIE DOSTAW I MONTAŻU ZA POPRAWNE</w:t>
      </w:r>
    </w:p>
    <w:p w14:paraId="6EBE36A7" w14:textId="45EAC1CD"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Roboty uznaje się za poprawnie </w:t>
      </w:r>
      <w:r w:rsidR="006E35C6">
        <w:rPr>
          <w:rFonts w:ascii="Nunito" w:eastAsia="Nunito" w:hAnsi="Nunito" w:cs="Nunito"/>
          <w:sz w:val="22"/>
          <w:szCs w:val="22"/>
        </w:rPr>
        <w:t>wykonane,</w:t>
      </w:r>
      <w:r>
        <w:rPr>
          <w:rFonts w:ascii="Nunito" w:eastAsia="Nunito" w:hAnsi="Nunito" w:cs="Nunito"/>
          <w:sz w:val="22"/>
          <w:szCs w:val="22"/>
        </w:rPr>
        <w:t xml:space="preserve"> jeżeli są zgodne z dokumentacją projektową i</w:t>
      </w:r>
    </w:p>
    <w:p w14:paraId="12439FEE"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wymaganiami Zamawiającego.</w:t>
      </w:r>
    </w:p>
    <w:p w14:paraId="475B194B"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RODZAJE ODBIORÓW ROBÓT</w:t>
      </w:r>
    </w:p>
    <w:p w14:paraId="0CE6360E"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Roboty dostawcze i montażowe podlegają odbiorowi końcowemu robót.</w:t>
      </w:r>
    </w:p>
    <w:p w14:paraId="76B46876"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DOKUMENTY DO ODBIORU KOŃCOWEGO ROBÓT</w:t>
      </w:r>
    </w:p>
    <w:p w14:paraId="02186B9C"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Podstawowym dokumentem do dokonania odbioru końcowego dostaw i montażu jest protokół</w:t>
      </w:r>
    </w:p>
    <w:p w14:paraId="7DE4F2FF"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odbioru sporządzony według wzoru ustalonego przez Zamawiającego.</w:t>
      </w:r>
    </w:p>
    <w:p w14:paraId="534B0ABD"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56C4A35D" w14:textId="6AC4B127" w:rsidR="002157A9" w:rsidRDefault="00000000" w:rsidP="006E35C6">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 przypadku, gdy według komisji roboty dostawcze i montażowe pod względem przygotowania</w:t>
      </w:r>
      <w:r w:rsidR="006E35C6">
        <w:rPr>
          <w:rFonts w:ascii="Nunito" w:eastAsia="Nunito" w:hAnsi="Nunito" w:cs="Nunito"/>
          <w:sz w:val="22"/>
          <w:szCs w:val="22"/>
        </w:rPr>
        <w:t xml:space="preserve"> </w:t>
      </w:r>
      <w:r>
        <w:rPr>
          <w:rFonts w:ascii="Nunito" w:eastAsia="Nunito" w:hAnsi="Nunito" w:cs="Nunito"/>
          <w:sz w:val="22"/>
          <w:szCs w:val="22"/>
        </w:rPr>
        <w:t>dokumentacyjnego nie będą gotowe do odbioru końcowego robót, komisja w porozumieniu z Wykonawcą wyznaczy ponowny termin odbioru końcowego robót.</w:t>
      </w:r>
    </w:p>
    <w:p w14:paraId="50BBFE87"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Wszystkie zarządzone przez komisję roboty uzupełniające będą zestawione według wzoru ustalonego przez Zamawiającego.</w:t>
      </w:r>
    </w:p>
    <w:p w14:paraId="57205AE2"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Termin wykonania robót uzupełniających wyznaczy komisja i stwierdzi ich wykonanie.</w:t>
      </w:r>
    </w:p>
    <w:p w14:paraId="0F4B61C7"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59F2C25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2.1.10. PRZEPISY ZWIĄZANE</w:t>
      </w:r>
    </w:p>
    <w:p w14:paraId="51159203"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438F6F3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Dz.U. 2014 poz. 1240 Rozporządzenia Ministra Kultury I Dziedzictwa Narodowego z dnia 2 września 2014 r. w sprawie zabezpieczania zbiorów muzeum przed pożarem, kradzieżą i innym niebezpieczeństwem grożącym ich zniszczeniem lub utratą</w:t>
      </w:r>
    </w:p>
    <w:p w14:paraId="70AA103B"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PN-93/B-02862 Odporność ogniowa</w:t>
      </w:r>
    </w:p>
    <w:p w14:paraId="473D885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Norma ISO (Seria 9000,9001,9002,9003 i 9004)</w:t>
      </w:r>
    </w:p>
    <w:p w14:paraId="1EA36006"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Normy dotyczące systemów zapewnienia jakości i zarządzania systemami zapewnienia jakości</w:t>
      </w:r>
    </w:p>
    <w:p w14:paraId="7CA77C6D"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Instrukcje producentów używanych produktów</w:t>
      </w:r>
    </w:p>
    <w:p w14:paraId="405D4EEB"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56A967CF"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2.1.11. OBOWIĄZKI WYKONAWCY</w:t>
      </w:r>
    </w:p>
    <w:p w14:paraId="3C005341"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7386C365" w14:textId="16CD078D"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Wszystkie prace objęte niniejszym projektem należy wykonać ściśle wg „Warunków technicznych wykonania i odbioru robót budowlano-montażowych” oraz obowiązujących Polskich Norm, pod fachowym nadzorem technicznym ze strony osoby posiadającej odpowiednie uprawnienia.</w:t>
      </w:r>
    </w:p>
    <w:p w14:paraId="1402F148"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4FEF06BC"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3.WYTYCZNE WZGLĘDEM WARUNKÓW PRZECHOWYWANIA I EKSPONOWANIA ZBIORÓW </w:t>
      </w:r>
    </w:p>
    <w:p w14:paraId="1FE24140"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Muzeum KL Plaszow </w:t>
      </w:r>
    </w:p>
    <w:p w14:paraId="45EDFDC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Warunki ogólne w pomieszczeniach wystawowych i magazynowych: </w:t>
      </w:r>
    </w:p>
    <w:p w14:paraId="562CB638"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utrzymywanie stałej temperatury: +18˚C ≥ T ≤ +21˚C </w:t>
      </w:r>
    </w:p>
    <w:p w14:paraId="0C576BC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utrzymywanie stałej wilgotności: 40% ≥ RH ≤ 55% </w:t>
      </w:r>
    </w:p>
    <w:p w14:paraId="10CE2DD9"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lastRenderedPageBreak/>
        <w:t xml:space="preserve">- oświetlenie 50-200 </w:t>
      </w:r>
      <w:proofErr w:type="spellStart"/>
      <w:r>
        <w:rPr>
          <w:rFonts w:ascii="Nunito" w:eastAsia="Nunito" w:hAnsi="Nunito" w:cs="Nunito"/>
          <w:sz w:val="22"/>
          <w:szCs w:val="22"/>
        </w:rPr>
        <w:t>lux</w:t>
      </w:r>
      <w:proofErr w:type="spellEnd"/>
      <w:r>
        <w:rPr>
          <w:rFonts w:ascii="Nunito" w:eastAsia="Nunito" w:hAnsi="Nunito" w:cs="Nunito"/>
          <w:sz w:val="22"/>
          <w:szCs w:val="22"/>
        </w:rPr>
        <w:t xml:space="preserve"> </w:t>
      </w:r>
    </w:p>
    <w:p w14:paraId="50C1AA09"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zastosowanie filtrów powietrza redukujących zagrożenia mikrobiologiczne</w:t>
      </w:r>
    </w:p>
    <w:p w14:paraId="30A4EAB2"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Warunki dla gablot:</w:t>
      </w:r>
    </w:p>
    <w:p w14:paraId="41CC76D2"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zastosowanie filtrów UV; </w:t>
      </w:r>
    </w:p>
    <w:p w14:paraId="5BF72D0E"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oświetlenie nienagrzewające oznaczone certyfikatem: UV-STOP, dla natężenia światła przy maksymalnej dawce UV = 5 [</w:t>
      </w:r>
      <w:proofErr w:type="spellStart"/>
      <w:r>
        <w:rPr>
          <w:rFonts w:ascii="Nunito" w:eastAsia="Nunito" w:hAnsi="Nunito" w:cs="Nunito"/>
          <w:sz w:val="22"/>
          <w:szCs w:val="22"/>
        </w:rPr>
        <w:t>mW</w:t>
      </w:r>
      <w:proofErr w:type="spellEnd"/>
      <w:r>
        <w:rPr>
          <w:rFonts w:ascii="Nunito" w:eastAsia="Nunito" w:hAnsi="Nunito" w:cs="Nunito"/>
          <w:sz w:val="22"/>
          <w:szCs w:val="22"/>
        </w:rPr>
        <w:t>/m²]</w:t>
      </w:r>
    </w:p>
    <w:p w14:paraId="348858F7"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oświetlenie dla poszczególnych obiektów:</w:t>
      </w:r>
    </w:p>
    <w:p w14:paraId="6DC9BE44"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a. Obiekty mało wrażliwe (min. metal, kamień, szkło) Natężenie światła: 300-500 </w:t>
      </w:r>
      <w:proofErr w:type="spellStart"/>
      <w:r>
        <w:rPr>
          <w:rFonts w:ascii="Nunito" w:eastAsia="Nunito" w:hAnsi="Nunito" w:cs="Nunito"/>
          <w:sz w:val="22"/>
          <w:szCs w:val="22"/>
        </w:rPr>
        <w:t>lux</w:t>
      </w:r>
      <w:proofErr w:type="spellEnd"/>
      <w:r>
        <w:rPr>
          <w:rFonts w:ascii="Nunito" w:eastAsia="Nunito" w:hAnsi="Nunito" w:cs="Nunito"/>
          <w:sz w:val="22"/>
          <w:szCs w:val="22"/>
        </w:rPr>
        <w:t xml:space="preserve"> </w:t>
      </w:r>
    </w:p>
    <w:p w14:paraId="6F951BEE"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b. Czas ekspozycji: bez ograniczeń </w:t>
      </w:r>
    </w:p>
    <w:p w14:paraId="465D6296"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c. Obiekty średnio wrażliwe </w:t>
      </w:r>
      <w:proofErr w:type="gramStart"/>
      <w:r>
        <w:rPr>
          <w:rFonts w:ascii="Nunito" w:eastAsia="Nunito" w:hAnsi="Nunito" w:cs="Nunito"/>
          <w:sz w:val="22"/>
          <w:szCs w:val="22"/>
        </w:rPr>
        <w:t>( m</w:t>
      </w:r>
      <w:proofErr w:type="gramEnd"/>
      <w:r>
        <w:rPr>
          <w:rFonts w:ascii="Nunito" w:eastAsia="Nunito" w:hAnsi="Nunito" w:cs="Nunito"/>
          <w:sz w:val="22"/>
          <w:szCs w:val="22"/>
        </w:rPr>
        <w:t xml:space="preserve"> in. obrazy olejne, tempera, laka, kości) Natężenie światła: 150-300 </w:t>
      </w:r>
      <w:proofErr w:type="spellStart"/>
      <w:r>
        <w:rPr>
          <w:rFonts w:ascii="Nunito" w:eastAsia="Nunito" w:hAnsi="Nunito" w:cs="Nunito"/>
          <w:sz w:val="22"/>
          <w:szCs w:val="22"/>
        </w:rPr>
        <w:t>lux</w:t>
      </w:r>
      <w:proofErr w:type="spellEnd"/>
      <w:r>
        <w:rPr>
          <w:rFonts w:ascii="Nunito" w:eastAsia="Nunito" w:hAnsi="Nunito" w:cs="Nunito"/>
          <w:sz w:val="22"/>
          <w:szCs w:val="22"/>
        </w:rPr>
        <w:t xml:space="preserve"> Czas ekspozycji: 3000 h/rok </w:t>
      </w:r>
    </w:p>
    <w:p w14:paraId="079BE857"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d. Obiekty bardzo wrażliwe (min. papier, tkaniny, skóra) </w:t>
      </w:r>
    </w:p>
    <w:p w14:paraId="032D0EE7"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Natężenie światła: ≤ 50 </w:t>
      </w:r>
      <w:proofErr w:type="spellStart"/>
      <w:r>
        <w:rPr>
          <w:rFonts w:ascii="Nunito" w:eastAsia="Nunito" w:hAnsi="Nunito" w:cs="Nunito"/>
          <w:sz w:val="22"/>
          <w:szCs w:val="22"/>
        </w:rPr>
        <w:t>lux</w:t>
      </w:r>
      <w:proofErr w:type="spellEnd"/>
      <w:r>
        <w:rPr>
          <w:rFonts w:ascii="Nunito" w:eastAsia="Nunito" w:hAnsi="Nunito" w:cs="Nunito"/>
          <w:sz w:val="22"/>
          <w:szCs w:val="22"/>
        </w:rPr>
        <w:t xml:space="preserve"> </w:t>
      </w:r>
    </w:p>
    <w:p w14:paraId="72A1575B"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Czas ekspozycji: 1000 h/rok </w:t>
      </w:r>
    </w:p>
    <w:p w14:paraId="32A13B0B"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poziom wentylacji w zakresie 10%/doba w gablocie </w:t>
      </w:r>
    </w:p>
    <w:p w14:paraId="6E62DE80"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gabloty o swobodnym dostępie dla pracowników </w:t>
      </w:r>
    </w:p>
    <w:p w14:paraId="61FEB59B"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 możliwość zainstalowania w gablotach </w:t>
      </w:r>
      <w:proofErr w:type="spellStart"/>
      <w:r>
        <w:rPr>
          <w:rFonts w:ascii="Nunito" w:eastAsia="Nunito" w:hAnsi="Nunito" w:cs="Nunito"/>
          <w:sz w:val="22"/>
          <w:szCs w:val="22"/>
        </w:rPr>
        <w:t>termohigrometrów</w:t>
      </w:r>
      <w:proofErr w:type="spellEnd"/>
      <w:r>
        <w:rPr>
          <w:rFonts w:ascii="Nunito" w:eastAsia="Nunito" w:hAnsi="Nunito" w:cs="Nunito"/>
          <w:sz w:val="22"/>
          <w:szCs w:val="22"/>
        </w:rPr>
        <w:t xml:space="preserve"> umożliwiających zdalny odczyt i rejestrację wartości T i RH</w:t>
      </w:r>
    </w:p>
    <w:p w14:paraId="0389E4BD"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5C18C993"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3DF9FEF8"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3AB73F85"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 xml:space="preserve">4.SYSTEM ZINTEGROWANEGO ZARZĄDZANIA EKSPOZYCJĄ </w:t>
      </w:r>
    </w:p>
    <w:p w14:paraId="230C9979" w14:textId="52A772BB"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System zarządzania ekspozycją multimedialną jest podstawowym narzędziem służącym do uruchomienia (wdrożenia), utrzymania i rozwoju ekspozycji multimedialnej. Integruje warstwę sprzętową ekspozycji multimedialnej z treściami na niej występującymi, przy czym treści multimedialne rozumiane są jako wszelkie materiały wizualne, dźwiękowe. System zarządzania ekspozycją multimedialną składa się z dwóch głównych elementów: systemu zarządzania treścią oraz z systemu sterowania urządzeniami (infrastrukturą).</w:t>
      </w:r>
    </w:p>
    <w:p w14:paraId="5C638BF4" w14:textId="30D7BDCA" w:rsidR="006E35C6" w:rsidRDefault="006E35C6" w:rsidP="006E35C6">
      <w:pPr>
        <w:pBdr>
          <w:top w:val="nil"/>
          <w:left w:val="nil"/>
          <w:bottom w:val="nil"/>
          <w:right w:val="nil"/>
          <w:between w:val="nil"/>
        </w:pBdr>
        <w:spacing w:after="200" w:line="276" w:lineRule="auto"/>
        <w:ind w:left="-283" w:right="-572"/>
        <w:rPr>
          <w:rFonts w:ascii="Nunito" w:eastAsia="Nunito" w:hAnsi="Nunito" w:cs="Nunito"/>
          <w:sz w:val="22"/>
          <w:szCs w:val="22"/>
          <w:u w:val="single"/>
        </w:rPr>
      </w:pPr>
      <w:r>
        <w:rPr>
          <w:rFonts w:ascii="Nunito" w:eastAsia="Nunito" w:hAnsi="Nunito" w:cs="Nunito"/>
          <w:sz w:val="22"/>
          <w:szCs w:val="22"/>
          <w:u w:val="single"/>
        </w:rPr>
        <w:t>Podstawowe funkcjonalności systemu sterowania infrastrukturą</w:t>
      </w:r>
      <w:r>
        <w:rPr>
          <w:rFonts w:ascii="Nunito" w:eastAsia="Nunito" w:hAnsi="Nunito" w:cs="Nunito"/>
          <w:sz w:val="22"/>
          <w:szCs w:val="22"/>
          <w:u w:val="single"/>
        </w:rPr>
        <w:t xml:space="preserve"> zostały wskazane w OPZ</w:t>
      </w:r>
    </w:p>
    <w:p w14:paraId="1011544A" w14:textId="77777777" w:rsidR="006E35C6" w:rsidRDefault="006E35C6">
      <w:pPr>
        <w:pBdr>
          <w:top w:val="nil"/>
          <w:left w:val="nil"/>
          <w:bottom w:val="nil"/>
          <w:right w:val="nil"/>
          <w:between w:val="nil"/>
        </w:pBdr>
        <w:spacing w:after="200" w:line="276" w:lineRule="auto"/>
        <w:ind w:left="-283" w:right="-572"/>
        <w:rPr>
          <w:rFonts w:ascii="Nunito" w:eastAsia="Nunito" w:hAnsi="Nunito" w:cs="Nunito"/>
          <w:sz w:val="22"/>
          <w:szCs w:val="22"/>
        </w:rPr>
      </w:pPr>
    </w:p>
    <w:p w14:paraId="216C2C4A"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4DEBC921"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lastRenderedPageBreak/>
        <w:t>5. SPIS ZAŁĄCZNIKÓW</w:t>
      </w:r>
    </w:p>
    <w:p w14:paraId="698FE44E" w14:textId="77777777" w:rsidR="002157A9" w:rsidRDefault="002157A9">
      <w:pPr>
        <w:pBdr>
          <w:top w:val="nil"/>
          <w:left w:val="nil"/>
          <w:bottom w:val="nil"/>
          <w:right w:val="nil"/>
          <w:between w:val="nil"/>
        </w:pBdr>
        <w:spacing w:after="200" w:line="276" w:lineRule="auto"/>
        <w:ind w:left="-283" w:right="-572"/>
        <w:rPr>
          <w:rFonts w:ascii="Nunito" w:eastAsia="Nunito" w:hAnsi="Nunito" w:cs="Nunito"/>
          <w:sz w:val="22"/>
          <w:szCs w:val="22"/>
        </w:rPr>
      </w:pPr>
    </w:p>
    <w:p w14:paraId="50368510"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M_0_CZĘŚĆ OPISOWA</w:t>
      </w:r>
    </w:p>
    <w:p w14:paraId="569B92E6" w14:textId="77777777" w:rsidR="002157A9" w:rsidRDefault="00000000">
      <w:pPr>
        <w:pBdr>
          <w:top w:val="nil"/>
          <w:left w:val="nil"/>
          <w:bottom w:val="nil"/>
          <w:right w:val="nil"/>
          <w:between w:val="nil"/>
        </w:pBdr>
        <w:spacing w:after="200" w:line="276" w:lineRule="auto"/>
        <w:ind w:left="-283" w:right="-572"/>
        <w:rPr>
          <w:rFonts w:ascii="Nunito" w:eastAsia="Nunito" w:hAnsi="Nunito" w:cs="Nunito"/>
          <w:sz w:val="22"/>
          <w:szCs w:val="22"/>
        </w:rPr>
      </w:pPr>
      <w:r>
        <w:rPr>
          <w:rFonts w:ascii="Nunito" w:eastAsia="Nunito" w:hAnsi="Nunito" w:cs="Nunito"/>
          <w:sz w:val="22"/>
          <w:szCs w:val="22"/>
        </w:rPr>
        <w:t>M_1_PROJEKT ARANŻACJI</w:t>
      </w:r>
    </w:p>
    <w:p w14:paraId="295F6476" w14:textId="77777777" w:rsidR="002157A9" w:rsidRDefault="00000000">
      <w:pPr>
        <w:pBdr>
          <w:top w:val="nil"/>
          <w:left w:val="nil"/>
          <w:bottom w:val="nil"/>
          <w:right w:val="nil"/>
          <w:between w:val="nil"/>
        </w:pBdr>
        <w:spacing w:after="200" w:line="276" w:lineRule="auto"/>
        <w:ind w:left="-283" w:right="-572"/>
        <w:rPr>
          <w:sz w:val="22"/>
          <w:szCs w:val="22"/>
        </w:rPr>
      </w:pPr>
      <w:r>
        <w:rPr>
          <w:rFonts w:ascii="Nunito" w:eastAsia="Nunito" w:hAnsi="Nunito" w:cs="Nunito"/>
          <w:sz w:val="22"/>
          <w:szCs w:val="22"/>
        </w:rPr>
        <w:t>M_2_PROJEKT SYSTEMÓW WYSTAWIENNICZYCH</w:t>
      </w:r>
    </w:p>
    <w:sectPr w:rsidR="002157A9">
      <w:footerReference w:type="default" r:id="rId7"/>
      <w:headerReference w:type="first" r:id="rId8"/>
      <w:footerReference w:type="first" r:id="rId9"/>
      <w:pgSz w:w="11906" w:h="16838"/>
      <w:pgMar w:top="566" w:right="1854" w:bottom="676" w:left="1417" w:header="566" w:footer="566"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2BCBC5" w14:textId="77777777" w:rsidR="008E4932" w:rsidRDefault="008E4932">
      <w:r>
        <w:separator/>
      </w:r>
    </w:p>
  </w:endnote>
  <w:endnote w:type="continuationSeparator" w:id="0">
    <w:p w14:paraId="4B198449" w14:textId="77777777" w:rsidR="008E4932" w:rsidRDefault="008E49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embedRegular r:id="rId1" w:fontKey="{7B5CBAD3-2F99-9148-BE4A-F512B30123CE}"/>
    <w:embedBold r:id="rId2" w:fontKey="{1FE8B28D-8D3B-9645-8FA8-939D98E17285}"/>
  </w:font>
  <w:font w:name="Times New Roman">
    <w:panose1 w:val="02020603050405020304"/>
    <w:charset w:val="00"/>
    <w:family w:val="roman"/>
    <w:pitch w:val="variable"/>
    <w:sig w:usb0="E0002EFF" w:usb1="C000785B" w:usb2="00000009" w:usb3="00000000" w:csb0="000001FF" w:csb1="00000000"/>
    <w:embedRegular r:id="rId3" w:fontKey="{1A306E79-0270-5341-A4DD-929EDB891CF6}"/>
  </w:font>
  <w:font w:name="Georgia">
    <w:panose1 w:val="02040502050405020303"/>
    <w:charset w:val="00"/>
    <w:family w:val="roman"/>
    <w:pitch w:val="variable"/>
    <w:sig w:usb0="00000287" w:usb1="00000000" w:usb2="00000000" w:usb3="00000000" w:csb0="0000009F" w:csb1="00000000"/>
    <w:embedItalic r:id="rId4" w:fontKey="{DFC11684-404F-8545-95E6-AEE154C66B91}"/>
  </w:font>
  <w:font w:name="Nunito">
    <w:panose1 w:val="00000000000000000000"/>
    <w:charset w:val="00"/>
    <w:family w:val="auto"/>
    <w:pitch w:val="variable"/>
    <w:sig w:usb0="A00002FF" w:usb1="5000204B" w:usb2="00000000" w:usb3="00000000" w:csb0="00000197" w:csb1="00000000"/>
    <w:embedRegular r:id="rId5" w:fontKey="{0AB2D85A-DDA3-374A-954D-CAFCE42B8819}"/>
    <w:embedBold r:id="rId6" w:fontKey="{871E0FD3-16CB-7141-A0BC-FF2EA2B5C815}"/>
  </w:font>
  <w:font w:name="Arial">
    <w:panose1 w:val="020B0604020202020204"/>
    <w:charset w:val="00"/>
    <w:family w:val="swiss"/>
    <w:pitch w:val="variable"/>
    <w:sig w:usb0="E0002EFF" w:usb1="C000785B" w:usb2="00000009" w:usb3="00000000" w:csb0="000001FF" w:csb1="00000000"/>
    <w:embedRegular r:id="rId7" w:fontKey="{F0F2322E-2120-C747-AD12-37D28AFBC22D}"/>
  </w:font>
  <w:font w:name="Cambria">
    <w:panose1 w:val="02040503050406030204"/>
    <w:charset w:val="00"/>
    <w:family w:val="roman"/>
    <w:pitch w:val="variable"/>
    <w:sig w:usb0="E00006FF" w:usb1="420024FF" w:usb2="02000000" w:usb3="00000000" w:csb0="0000019F" w:csb1="00000000"/>
    <w:embedRegular r:id="rId8" w:fontKey="{B5F8D708-8D57-2C48-875F-AAE620525BA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DE9490" w14:textId="77777777" w:rsidR="002157A9" w:rsidRDefault="00000000">
    <w:pPr>
      <w:jc w:val="center"/>
    </w:pPr>
    <w:r>
      <w:rPr>
        <w:rFonts w:ascii="Nunito" w:eastAsia="Nunito" w:hAnsi="Nunito" w:cs="Nunito"/>
        <w:sz w:val="16"/>
        <w:szCs w:val="16"/>
      </w:rPr>
      <w:t>DOKUMENTACJA PROJEKTOWA // WYSTAWA STAŁA W BUDYNKU MEMORIAŁU // MUZEUM - MIEJSCE PAMIĘCI KL PLASZOW W KRAKOWIE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58D539" w14:textId="77777777" w:rsidR="002157A9" w:rsidRDefault="00000000">
    <w:pPr>
      <w:spacing w:line="276" w:lineRule="auto"/>
      <w:ind w:left="850" w:right="702"/>
      <w:jc w:val="center"/>
      <w:rPr>
        <w:rFonts w:ascii="Arial" w:eastAsia="Arial" w:hAnsi="Arial" w:cs="Arial"/>
        <w:sz w:val="18"/>
        <w:szCs w:val="18"/>
      </w:rPr>
    </w:pPr>
    <w:r>
      <w:rPr>
        <w:rFonts w:ascii="Nunito" w:eastAsia="Nunito" w:hAnsi="Nunito" w:cs="Nunito"/>
        <w:sz w:val="18"/>
        <w:szCs w:val="18"/>
      </w:rPr>
      <w:t>DOKUMENTACJA PROJEKTOWA // WYSTAWA STAŁA W BUDYNKU MEMORIAŁU // MUZEUM - MIEJSCE PAMIĘCI KL PLASZOW W KRAKOWIE</w:t>
    </w:r>
  </w:p>
  <w:p w14:paraId="45F89FC9" w14:textId="77777777" w:rsidR="002157A9" w:rsidRDefault="002157A9">
    <w:pPr>
      <w:spacing w:line="276" w:lineRule="auto"/>
      <w:ind w:left="850" w:right="-972"/>
      <w:jc w:val="center"/>
      <w:rPr>
        <w:rFonts w:ascii="Arial" w:eastAsia="Arial" w:hAnsi="Arial" w:cs="Arial"/>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B2682F" w14:textId="77777777" w:rsidR="008E4932" w:rsidRDefault="008E4932">
      <w:r>
        <w:separator/>
      </w:r>
    </w:p>
  </w:footnote>
  <w:footnote w:type="continuationSeparator" w:id="0">
    <w:p w14:paraId="00179EF1" w14:textId="77777777" w:rsidR="008E4932" w:rsidRDefault="008E49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A63E1" w14:textId="77777777" w:rsidR="002157A9" w:rsidRDefault="002157A9"/>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9"/>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57A9"/>
    <w:rsid w:val="002157A9"/>
    <w:rsid w:val="006E35C6"/>
    <w:rsid w:val="008E493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4:docId w14:val="57451658"/>
  <w15:docId w15:val="{B494DF14-3427-1341-AF62-DE6C676F64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bCs/>
      <w:sz w:val="48"/>
      <w:szCs w:val="48"/>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tblPr>
      <w:tblStyleRowBandSize w:val="1"/>
      <w:tblStyleColBandSize w:val="1"/>
      <w:tblCellMar>
        <w:top w:w="100" w:type="dxa"/>
        <w:left w:w="100" w:type="dxa"/>
        <w:bottom w:w="100" w:type="dxa"/>
        <w:right w:w="100" w:type="dxa"/>
      </w:tblCellMar>
    </w:tblPr>
  </w:style>
  <w:style w:type="table" w:customStyle="1" w:styleId="a1">
    <w:basedOn w:val="TableNormal1"/>
    <w:tblPr>
      <w:tblStyleRowBandSize w:val="1"/>
      <w:tblStyleColBandSize w:val="1"/>
      <w:tblCellMar>
        <w:top w:w="0" w:type="dxa"/>
        <w:left w:w="0" w:type="dxa"/>
        <w:bottom w:w="0" w:type="dxa"/>
        <w:right w:w="0" w:type="dxa"/>
      </w:tblCellMar>
    </w:tblPr>
  </w:style>
  <w:style w:type="table" w:customStyle="1" w:styleId="a2">
    <w:basedOn w:val="TableNormal1"/>
    <w:tblPr>
      <w:tblStyleRowBandSize w:val="1"/>
      <w:tblStyleColBandSize w:val="1"/>
      <w:tblCellMar>
        <w:top w:w="0" w:type="dxa"/>
        <w:left w:w="0" w:type="dxa"/>
        <w:bottom w:w="0" w:type="dxa"/>
        <w:right w:w="0" w:type="dxa"/>
      </w:tblCellMar>
    </w:tbl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1"/>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XmPmi8bs/fQ6JGJpxmqH09ir7A==">CgMxLjA4AHIhMTZsOWVGUG16MUo0QndRNFZKVGd6YmFOcE1EZ0dyWlpF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11</Pages>
  <Words>1790</Words>
  <Characters>10740</Characters>
  <Application>Microsoft Office Word</Application>
  <DocSecurity>0</DocSecurity>
  <Lines>89</Lines>
  <Paragraphs>25</Paragraphs>
  <ScaleCrop>false</ScaleCrop>
  <Company/>
  <LinksUpToDate>false</LinksUpToDate>
  <CharactersWithSpaces>12505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Kamil Karski</cp:lastModifiedBy>
  <cp:revision>2</cp:revision>
  <dcterms:created xsi:type="dcterms:W3CDTF">2026-02-16T07:38:00Z</dcterms:created>
  <dcterms:modified xsi:type="dcterms:W3CDTF">2026-02-16T07:47:00Z</dcterms:modified>
</cp:coreProperties>
</file>